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340" w:right="22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001-35165</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BRAINSWAY LTD.</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16 Hartum Street RAD Tower, 14th Floor</w:t>
      </w:r>
    </w:p>
    <w:p>
      <w:pPr>
        <w:spacing w:after="0" w:line="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Har HaHotzvim</w:t>
      </w:r>
    </w:p>
    <w:p>
      <w:pPr>
        <w:ind w:left="4420"/>
        <w:spacing w:after="0" w:line="230" w:lineRule="auto"/>
        <w:rPr>
          <w:sz w:val="20"/>
          <w:szCs w:val="20"/>
          <w:color w:val="auto"/>
        </w:rPr>
      </w:pPr>
      <w:r>
        <w:rPr>
          <w:rFonts w:ascii="Times New Roman" w:cs="Times New Roman" w:eastAsia="Times New Roman" w:hAnsi="Times New Roman"/>
          <w:sz w:val="22"/>
          <w:szCs w:val="22"/>
          <w:b w:val="1"/>
          <w:bCs w:val="1"/>
          <w:color w:val="auto"/>
        </w:rPr>
        <w:t>Jerusalem, 9777516, Israel</w:t>
      </w:r>
    </w:p>
    <w:p>
      <w:pPr>
        <w:ind w:left="4800"/>
        <w:spacing w:after="0" w:line="231" w:lineRule="auto"/>
        <w:rPr>
          <w:sz w:val="20"/>
          <w:szCs w:val="20"/>
          <w:color w:val="auto"/>
        </w:rPr>
      </w:pPr>
      <w:r>
        <w:rPr>
          <w:rFonts w:ascii="Times New Roman" w:cs="Times New Roman" w:eastAsia="Times New Roman" w:hAnsi="Times New Roman"/>
          <w:sz w:val="22"/>
          <w:szCs w:val="22"/>
          <w:b w:val="1"/>
          <w:bCs w:val="1"/>
          <w:color w:val="auto"/>
        </w:rPr>
        <w:t>(+972-2) 582-4030</w:t>
      </w:r>
    </w:p>
    <w:p>
      <w:pPr>
        <w:ind w:left="2460"/>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BrainsWay Announces Minority-Stake Investment in Hopemark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BRAINSWAY LTD.</w:t>
            </w: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Hadar Levy</w:t>
            </w:r>
          </w:p>
        </w:tc>
        <w:tc>
          <w:tcPr>
            <w:tcW w:w="200" w:type="dxa"/>
            <w:vAlign w:val="bottom"/>
          </w:tcPr>
          <w:p>
            <w:pPr>
              <w:spacing w:after="0"/>
              <w:rPr>
                <w:sz w:val="24"/>
                <w:szCs w:val="24"/>
                <w:color w:val="auto"/>
              </w:rPr>
            </w:pPr>
          </w:p>
        </w:tc>
      </w:tr>
      <w:tr>
        <w:trPr>
          <w:trHeight w:val="218"/>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Hadar Levy</w:t>
            </w:r>
          </w:p>
        </w:tc>
      </w:tr>
      <w:tr>
        <w:trPr>
          <w:trHeight w:val="234"/>
        </w:trPr>
        <w:tc>
          <w:tcPr>
            <w:tcW w:w="766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BrainsWay Announces Minority-Stake Investment in Hopemark Health</w:t>
      </w:r>
    </w:p>
    <w:p>
      <w:pPr>
        <w:spacing w:after="0" w:line="223" w:lineRule="exact"/>
        <w:rPr>
          <w:sz w:val="20"/>
          <w:szCs w:val="20"/>
          <w:color w:val="auto"/>
        </w:rPr>
      </w:pPr>
    </w:p>
    <w:p>
      <w:pPr>
        <w:jc w:val="center"/>
        <w:ind w:left="340" w:right="220"/>
        <w:spacing w:after="0" w:line="262" w:lineRule="auto"/>
        <w:rPr>
          <w:sz w:val="20"/>
          <w:szCs w:val="20"/>
          <w:color w:val="auto"/>
        </w:rPr>
      </w:pPr>
      <w:r>
        <w:rPr>
          <w:rFonts w:ascii="Times New Roman" w:cs="Times New Roman" w:eastAsia="Times New Roman" w:hAnsi="Times New Roman"/>
          <w:sz w:val="22"/>
          <w:szCs w:val="22"/>
          <w:b w:val="1"/>
          <w:bCs w:val="1"/>
          <w:color w:val="auto"/>
        </w:rPr>
        <w:t>Investment in provider servicing clinics in Illinois is latest in series of similar transactions by BrainsWay with leading North American mental health providers to raise awareness and expand access to transformative care</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BURLINGTON, Mass. and JERUSALEM, Israel, May 18, 2026 (GLOBE NEWSWIRE) -- BrainsWay Ltd. (NASDAQ &amp; TASE: BWAY) (“BrainsWay” or the “Company”), a global leader in advanced noninvasive neurostimulation treatments for mental health disorders, today announced it has entered into a strategic equity financing agreement with APS Innovations LLC, the parent company of Advanced Psychiatric Management LLC, a management services organization servicing multiple mental health clinics in the greater Chicago area (collectively, “Hopemark Health” or “Hopemark”). Under the terms of the agreement, BrainsWay will invest $1.5 million initially, with potential for an additional $1.5 million via milestone-based investments, for a minority position in Hopemark in the form of a preferred, annually compounding security. The agreement also provides for a redemption mechanism relating to the shares.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investment in Hopemark represents another step in our strategy to partner with growth-oriented clinical platforms. These investments are in pursuit of BrainsWay’s broader goal of expanding access to and awareness of advanced interventional psychiatry solutions such as Deep TMS. Our minority stake approach allows BrainsWay to continue to be laser-focused on the continuous advancement of its business and technology,” said Hadar Levy, BrainsWay’s Chief Executive Officer.</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are excited to partner with BrainsWay as we continue to expand access to high-quality mental health care,” said Dr. Abid Nazeer, Hopemark’s Chief Executive Officer. “BrainsWay brings not only growth capital, but a deep understanding of interventional psychiatry and operational best practices that will help us scale efficiently and deliver better outcomes for patients. We see this partnership as a meaningful step in accelerating our growth and impact.”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Advocates Ami Hordes and Sarit Molcho of S. Friedman, Abramson &amp; Co. Law Offices served as lead counsel for BrainsWay on the transaction as well as on the Company’s prior minority stake investments.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BrainsWay</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BrainsWay is a global leader in advanced noninvasive neurostimulation treatments for mental health disorders. The Company is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Hopemark</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Hopemark Health is an integrated mental health provider focused on delivering compassionate, patient-centered care through innovative and evidence-based treatment approaches. Founded in 2016 by Abid Nazeer, M.D. FASAM, Hopemark has been a pioneer in outpatient psychiatric care, including ketamine-based therapies, and has completed thousands of treatments for patients with mental health and substance disorders. With a multidisciplinary team of psychiatrists, psychiatric nurse practitioners, physician assistants, therapists, and support staff, Hopemark is dedicated to improving patient outcomes through personalized care plans and a collaborative treatment approach. For more information, please visit Hopemark Health - Integrative Psychiatric Care &amp; Mental Health Treatments.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within the meaning of the Private Securities Litigation Reform Act of 1995. Such statements may be preceded by the words “intends,” “may,” “will,” “plans,” “expects,” “anticipates,” “projects,” “predicts,” “estimates,” “aims,”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In addition, historical results or conclusions from scientific research and clinical studies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the failure of our investments in management services organizations and/or other clinic-related entities to produce profitable returns;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w:t>
      </w:r>
    </w:p>
    <w:p>
      <w:pPr>
        <w:sectPr>
          <w:pgSz w:w="11900" w:h="16843" w:orient="portrait"/>
          <w:cols w:equalWidth="0" w:num="1">
            <w:col w:w="11240"/>
          </w:cols>
          <w:pgMar w:left="320" w:top="108" w:right="339" w:bottom="0" w:gutter="0" w:footer="0" w:header="0"/>
        </w:sectPr>
      </w:pPr>
    </w:p>
    <w:bookmarkStart w:id="4" w:name="page5"/>
    <w:bookmarkEnd w:id="4"/>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BrainsWay:</w:t>
      </w:r>
    </w:p>
    <w:p>
      <w:pPr>
        <w:spacing w:after="0" w:line="230" w:lineRule="auto"/>
        <w:rPr>
          <w:sz w:val="20"/>
          <w:szCs w:val="20"/>
          <w:color w:val="auto"/>
        </w:rPr>
      </w:pPr>
      <w:r>
        <w:rPr>
          <w:rFonts w:ascii="Times New Roman" w:cs="Times New Roman" w:eastAsia="Times New Roman" w:hAnsi="Times New Roman"/>
          <w:sz w:val="22"/>
          <w:szCs w:val="22"/>
          <w:color w:val="auto"/>
        </w:rPr>
        <w:t>Ido Marom</w:t>
      </w:r>
    </w:p>
    <w:p>
      <w:pPr>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spacing w:after="0"/>
        <w:rPr>
          <w:sz w:val="20"/>
          <w:szCs w:val="20"/>
          <w:color w:val="auto"/>
        </w:rPr>
      </w:pPr>
      <w:r>
        <w:rPr>
          <w:rFonts w:ascii="Times New Roman" w:cs="Times New Roman" w:eastAsia="Times New Roman" w:hAnsi="Times New Roman"/>
          <w:sz w:val="22"/>
          <w:szCs w:val="22"/>
          <w:color w:val="auto"/>
        </w:rPr>
        <w:t>Ido.Marom@BrainsWay.com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Ritchie</w:t>
      </w:r>
    </w:p>
    <w:p>
      <w:pPr>
        <w:spacing w:after="0" w:line="230" w:lineRule="auto"/>
        <w:rPr>
          <w:sz w:val="20"/>
          <w:szCs w:val="20"/>
          <w:color w:val="auto"/>
        </w:rPr>
      </w:pPr>
      <w:r>
        <w:rPr>
          <w:rFonts w:ascii="Times New Roman" w:cs="Times New Roman" w:eastAsia="Times New Roman" w:hAnsi="Times New Roman"/>
          <w:sz w:val="22"/>
          <w:szCs w:val="22"/>
          <w:color w:val="auto"/>
        </w:rPr>
        <w:t>LifeSci Advisors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britchie@lifesciadvisors.com</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2026-05-18T06:38:19Z</dcterms:created>
  <dcterms:modified xsi:type="dcterms:W3CDTF">2026-05-18T06:38:19Z</dcterms:modified>
</cp:coreProperties>
</file>